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D" w:rsidRPr="00E761ED" w:rsidRDefault="00E761ED" w:rsidP="00E7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61ED" w:rsidRPr="00E761ED" w:rsidRDefault="00E761ED" w:rsidP="00E76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800080"/>
          <w:sz w:val="32"/>
          <w:szCs w:val="32"/>
          <w:lang w:val="uk-UA" w:eastAsia="ru-RU"/>
        </w:rPr>
      </w:pPr>
      <w:r w:rsidRPr="00E761ED">
        <w:rPr>
          <w:rFonts w:ascii="Times New Roman" w:eastAsia="Times New Roman" w:hAnsi="Times New Roman" w:cs="Times New Roman"/>
          <w:noProof/>
          <w:color w:val="800080"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2B21D6" wp14:editId="06BDFB04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471930" cy="1828800"/>
                <wp:effectExtent l="66675" t="189865" r="233045" b="267335"/>
                <wp:wrapNone/>
                <wp:docPr id="2" name="Блок-схема: несколько документо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839117">
                          <a:off x="0" y="0"/>
                          <a:ext cx="1471930" cy="182880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rgbClr val="00FFFF"/>
                            </a:gs>
                            <a:gs pos="100000">
                              <a:srgbClr val="96969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2" o:spid="_x0000_s1026" type="#_x0000_t115" style="position:absolute;margin-left:-18pt;margin-top:-9pt;width:115.9pt;height:2in;rotation:956922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" fillcolor="aqua">
                <v:fill color2="#969696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  <w:r w:rsidR="00A16E15">
        <w:rPr>
          <w:rFonts w:ascii="Times New Roman" w:eastAsia="Times New Roman" w:hAnsi="Times New Roman" w:cs="Times New Roman"/>
          <w:noProof/>
          <w:color w:val="800080"/>
          <w:sz w:val="36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5.5pt;width:44.25pt;height:41.25pt;z-index:251657728;mso-position-horizontal-relative:text;mso-position-vertical-relative:text" fillcolor="#36f" stroked="f">
            <v:fill opacity=".5"/>
            <v:shadow on="t" color="silver" offset="3pt"/>
            <v:textpath style="font-family:&quot;Times New Roman&quot;;v-text-kern:t" trim="t" fitpath="t" string="ТІ"/>
          </v:shape>
        </w:pict>
      </w:r>
      <w:r w:rsidR="00A16E15">
        <w:rPr>
          <w:rFonts w:ascii="Times New Roman" w:eastAsia="Times New Roman" w:hAnsi="Times New Roman" w:cs="Times New Roman"/>
          <w:noProof/>
          <w:color w:val="800080"/>
          <w:sz w:val="36"/>
          <w:szCs w:val="20"/>
          <w:lang w:eastAsia="ru-RU"/>
        </w:rPr>
        <w:pict>
          <v:shape id="_x0000_s1026" type="#_x0000_t136" style="position:absolute;left:0;text-align:left;margin-left:-9pt;margin-top:15.3pt;width:44.25pt;height:41.25pt;z-index:-251657728;mso-position-horizontal-relative:text;mso-position-vertical-relative:text" fillcolor="#cff" stroked="f">
            <v:fill opacity=".5"/>
            <v:shadow on="t" color="silver" offset="3pt"/>
            <v:textpath style="font-family:&quot;Times New Roman&quot;;v-text-kern:t" trim="t" fitpath="t" string="ТІ"/>
          </v:shape>
        </w:pict>
      </w:r>
      <w:r w:rsidRPr="00E761ED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            </w:t>
      </w:r>
      <w:r w:rsidRPr="00E761E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ТОВАРИСТВО  З  ОБМЕЖЕНОЮ  </w:t>
      </w:r>
      <w:r w:rsidRPr="00E761ED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Pr="00E761E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ВІДПОВІДАЛЬНІСТЮ</w:t>
      </w:r>
    </w:p>
    <w:p w:rsidR="00E761ED" w:rsidRPr="00E761ED" w:rsidRDefault="00A16E15" w:rsidP="00E761ED">
      <w:pPr>
        <w:spacing w:after="0" w:line="240" w:lineRule="auto"/>
        <w:ind w:left="-709" w:right="-766"/>
        <w:jc w:val="center"/>
        <w:outlineLvl w:val="0"/>
        <w:rPr>
          <w:rFonts w:ascii="Times New Roman" w:eastAsia="Times New Roman" w:hAnsi="Times New Roman" w:cs="Times New Roman"/>
          <w:b/>
          <w:color w:val="800080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800080"/>
          <w:sz w:val="96"/>
          <w:szCs w:val="20"/>
          <w:lang w:eastAsia="ru-RU"/>
        </w:rPr>
        <w:pict>
          <v:shape id="_x0000_s1028" type="#_x0000_t136" style="position:absolute;left:0;text-align:left;margin-left:27pt;margin-top:15.1pt;width:44.25pt;height:41.25pt;z-index:251659776" adj="10812" fillcolor="#030" stroked="f">
            <v:fill opacity=".5"/>
            <v:shadow on="t" color="silver" offset="3pt"/>
            <v:textpath style="font-family:&quot;Times New Roman&quot;;v-text-kern:t" trim="t" fitpath="t" string="ТІ"/>
          </v:shape>
        </w:pict>
      </w:r>
      <w:r w:rsidR="00E761ED" w:rsidRPr="00E761ED">
        <w:rPr>
          <w:rFonts w:ascii="Times New Roman" w:eastAsia="Times New Roman" w:hAnsi="Times New Roman" w:cs="Times New Roman"/>
          <w:b/>
          <w:noProof/>
          <w:color w:val="800080"/>
          <w:sz w:val="96"/>
          <w:szCs w:val="20"/>
          <w:lang w:val="uk-UA" w:eastAsia="ru-RU"/>
        </w:rPr>
        <w:t xml:space="preserve">         </w:t>
      </w:r>
      <w:r w:rsidR="00E761ED" w:rsidRPr="00E761ED">
        <w:rPr>
          <w:rFonts w:ascii="Times New Roman" w:eastAsia="Times New Roman" w:hAnsi="Times New Roman" w:cs="Times New Roman"/>
          <w:b/>
          <w:noProof/>
          <w:color w:val="800080"/>
          <w:sz w:val="72"/>
          <w:szCs w:val="72"/>
          <w:lang w:val="uk-UA" w:eastAsia="ru-RU"/>
        </w:rPr>
        <w:t>„ТЕХНОІМПУЛЬС”</w:t>
      </w:r>
    </w:p>
    <w:p w:rsidR="00E761ED" w:rsidRPr="00E761ED" w:rsidRDefault="00E761ED" w:rsidP="00E761ED">
      <w:pPr>
        <w:tabs>
          <w:tab w:val="left" w:pos="675"/>
        </w:tabs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800080"/>
          <w:lang w:val="uk-UA" w:eastAsia="ru-RU"/>
        </w:rPr>
      </w:pPr>
      <w:r w:rsidRPr="00E761ED">
        <w:rPr>
          <w:rFonts w:ascii="Times New Roman" w:eastAsia="Times New Roman" w:hAnsi="Times New Roman" w:cs="Times New Roman"/>
          <w:b/>
          <w:noProof/>
          <w:color w:val="800080"/>
          <w:sz w:val="9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38E10" wp14:editId="3D7DCBD6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50292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" strokecolor="navy" strokeweight="4.5pt">
                <v:stroke linestyle="thickThin"/>
              </v:line>
            </w:pict>
          </mc:Fallback>
        </mc:AlternateContent>
      </w:r>
      <w:r w:rsidRPr="00E761ED">
        <w:rPr>
          <w:rFonts w:ascii="Times New Roman" w:eastAsia="Times New Roman" w:hAnsi="Times New Roman" w:cs="Times New Roman"/>
          <w:b/>
          <w:color w:val="800080"/>
          <w:lang w:val="uk-UA" w:eastAsia="ru-RU"/>
        </w:rPr>
        <w:tab/>
      </w:r>
    </w:p>
    <w:p w:rsidR="00E761ED" w:rsidRPr="00E761ED" w:rsidRDefault="00E761ED" w:rsidP="00E761ED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E761ED">
        <w:rPr>
          <w:rFonts w:ascii="Times New Roman" w:eastAsia="Times New Roman" w:hAnsi="Times New Roman" w:cs="Times New Roman"/>
          <w:b/>
          <w:color w:val="800080"/>
          <w:sz w:val="96"/>
          <w:szCs w:val="20"/>
          <w:lang w:eastAsia="ru-RU"/>
        </w:rPr>
        <w:t xml:space="preserve"> 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ab/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</w:t>
      </w:r>
      <w:proofErr w:type="spellEnd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раїна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50005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Дніпропетровська обл.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м. Кривий </w:t>
      </w:r>
      <w:proofErr w:type="gramStart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Р</w:t>
      </w:r>
      <w:proofErr w:type="gramEnd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іг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вул. Орджонікідзе, 67</w:t>
      </w:r>
    </w:p>
    <w:p w:rsidR="00E761ED" w:rsidRPr="00E761ED" w:rsidRDefault="00E761ED" w:rsidP="00E761ED">
      <w:pPr>
        <w:spacing w:after="0" w:line="240" w:lineRule="auto"/>
        <w:ind w:left="2127" w:hanging="212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</w:t>
      </w:r>
      <w:proofErr w:type="spellStart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Тел</w:t>
      </w:r>
      <w:proofErr w:type="spellEnd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./ факс (056) 4011037, 4042903 р/р 26005053511095 ПАТ„ ПриватБанк ”   м . Кривий Ріг , МФО  305750, Код ОКПО 32097622 ,ІПН 320976204843, </w:t>
      </w:r>
      <w:proofErr w:type="spellStart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св</w:t>
      </w:r>
      <w:proofErr w:type="spellEnd"/>
      <w:r w:rsidRPr="00E76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.№ 200119220</w:t>
      </w:r>
    </w:p>
    <w:p w:rsidR="00133002" w:rsidRPr="00A16E15" w:rsidRDefault="00133002">
      <w:pPr>
        <w:rPr>
          <w:lang w:val="uk-UA"/>
        </w:rPr>
      </w:pPr>
    </w:p>
    <w:p w:rsidR="00A16E15" w:rsidRDefault="00A16E15">
      <w:pPr>
        <w:rPr>
          <w:lang w:val="en-US"/>
        </w:rPr>
      </w:pPr>
    </w:p>
    <w:p w:rsidR="00A16E15" w:rsidRDefault="00A16E15">
      <w:pPr>
        <w:rPr>
          <w:lang w:val="en-US"/>
        </w:rPr>
      </w:pPr>
    </w:p>
    <w:p w:rsidR="00A16E15" w:rsidRDefault="00A16E15">
      <w:pPr>
        <w:rPr>
          <w:lang w:val="en-US"/>
        </w:rPr>
      </w:pPr>
    </w:p>
    <w:p w:rsidR="00A16E15" w:rsidRDefault="00A16E15">
      <w:pPr>
        <w:rPr>
          <w:lang w:val="en-US"/>
        </w:rPr>
      </w:pPr>
    </w:p>
    <w:p w:rsidR="00A16E15" w:rsidRDefault="00A16E15">
      <w:pPr>
        <w:rPr>
          <w:lang w:val="en-US"/>
        </w:rPr>
      </w:pPr>
    </w:p>
    <w:p w:rsidR="00A16E15" w:rsidRDefault="00A16E15">
      <w:pPr>
        <w:rPr>
          <w:lang w:val="uk-UA"/>
        </w:rPr>
      </w:pPr>
      <w:r>
        <w:rPr>
          <w:lang w:val="uk-UA"/>
        </w:rPr>
        <w:t xml:space="preserve">ООО « </w:t>
      </w:r>
      <w:proofErr w:type="spellStart"/>
      <w:r>
        <w:rPr>
          <w:lang w:val="uk-UA"/>
        </w:rPr>
        <w:t>Техноимпульс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предоставляет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реализацию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собственного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производства</w:t>
      </w:r>
      <w:proofErr w:type="spellEnd"/>
      <w:r>
        <w:rPr>
          <w:lang w:val="uk-UA"/>
        </w:rPr>
        <w:t>:</w:t>
      </w:r>
    </w:p>
    <w:p w:rsidR="00A16E15" w:rsidRDefault="00A16E15">
      <w:pPr>
        <w:rPr>
          <w:lang w:val="uk-UA"/>
        </w:rPr>
      </w:pPr>
    </w:p>
    <w:p w:rsidR="00A16E15" w:rsidRDefault="00A16E15">
      <w:pPr>
        <w:rPr>
          <w:lang w:val="uk-UA"/>
        </w:rPr>
      </w:pPr>
      <w:proofErr w:type="spellStart"/>
      <w:r>
        <w:rPr>
          <w:lang w:val="uk-UA"/>
        </w:rPr>
        <w:t>Готовые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бетонн</w:t>
      </w:r>
      <w:r>
        <w:t>ые</w:t>
      </w:r>
      <w:proofErr w:type="spellEnd"/>
      <w:r>
        <w:t xml:space="preserve"> смеси, растворы цементные и цементно-известковые.</w:t>
      </w:r>
      <w:r>
        <w:rPr>
          <w:lang w:val="uk-UA"/>
        </w:rPr>
        <w:t xml:space="preserve"> </w:t>
      </w:r>
    </w:p>
    <w:p w:rsidR="00A16E15" w:rsidRDefault="00A16E15">
      <w:pPr>
        <w:rPr>
          <w:lang w:val="uk-UA"/>
        </w:rPr>
      </w:pPr>
      <w:proofErr w:type="spellStart"/>
      <w:r>
        <w:rPr>
          <w:lang w:val="uk-UA"/>
        </w:rPr>
        <w:t>Оптовая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торговля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сыпучих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материалов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песок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щебень</w:t>
      </w:r>
      <w:proofErr w:type="spellEnd"/>
      <w:r>
        <w:rPr>
          <w:lang w:val="uk-UA"/>
        </w:rPr>
        <w:t>, шлак.</w:t>
      </w:r>
    </w:p>
    <w:p w:rsidR="00A16E15" w:rsidRDefault="00A16E15">
      <w:pPr>
        <w:rPr>
          <w:lang w:val="uk-UA"/>
        </w:rPr>
      </w:pPr>
      <w:r>
        <w:rPr>
          <w:lang w:val="uk-UA"/>
        </w:rPr>
        <w:t xml:space="preserve">Доставка </w:t>
      </w:r>
      <w:proofErr w:type="spellStart"/>
      <w:r>
        <w:rPr>
          <w:lang w:val="uk-UA"/>
        </w:rPr>
        <w:t>продукции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автобетоносмесмесителями</w:t>
      </w:r>
      <w:proofErr w:type="spellEnd"/>
      <w:r>
        <w:rPr>
          <w:lang w:val="uk-UA"/>
        </w:rPr>
        <w:t xml:space="preserve"> .</w:t>
      </w:r>
    </w:p>
    <w:p w:rsidR="00A16E15" w:rsidRDefault="00A16E15">
      <w:pPr>
        <w:rPr>
          <w:lang w:val="uk-UA"/>
        </w:rPr>
      </w:pPr>
      <w:r>
        <w:rPr>
          <w:lang w:val="uk-UA"/>
        </w:rPr>
        <w:t xml:space="preserve">Услуги по </w:t>
      </w:r>
      <w:proofErr w:type="spellStart"/>
      <w:r>
        <w:rPr>
          <w:lang w:val="uk-UA"/>
        </w:rPr>
        <w:t>перевозке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грузов</w:t>
      </w:r>
      <w:proofErr w:type="spellEnd"/>
      <w:r>
        <w:rPr>
          <w:lang w:val="uk-UA"/>
        </w:rPr>
        <w:t xml:space="preserve"> : </w:t>
      </w:r>
      <w:proofErr w:type="spellStart"/>
      <w:r>
        <w:rPr>
          <w:lang w:val="uk-UA"/>
        </w:rPr>
        <w:t>сыпучих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материалов</w:t>
      </w:r>
      <w:proofErr w:type="spellEnd"/>
      <w:r>
        <w:rPr>
          <w:lang w:val="uk-UA"/>
        </w:rPr>
        <w:t xml:space="preserve">  - </w:t>
      </w:r>
      <w:proofErr w:type="spellStart"/>
      <w:r>
        <w:rPr>
          <w:lang w:val="uk-UA"/>
        </w:rPr>
        <w:t>песок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щебень</w:t>
      </w:r>
      <w:proofErr w:type="spellEnd"/>
      <w:r>
        <w:rPr>
          <w:lang w:val="uk-UA"/>
        </w:rPr>
        <w:t xml:space="preserve">, шлак, </w:t>
      </w:r>
      <w:proofErr w:type="spellStart"/>
      <w:r>
        <w:rPr>
          <w:lang w:val="uk-UA"/>
        </w:rPr>
        <w:t>зерновые</w:t>
      </w:r>
      <w:proofErr w:type="spellEnd"/>
      <w:r>
        <w:rPr>
          <w:lang w:val="uk-UA"/>
        </w:rPr>
        <w:t>.</w:t>
      </w:r>
    </w:p>
    <w:p w:rsidR="00A16E15" w:rsidRDefault="00A16E15">
      <w:pPr>
        <w:rPr>
          <w:lang w:val="uk-UA"/>
        </w:rPr>
      </w:pPr>
      <w:r>
        <w:rPr>
          <w:lang w:val="uk-UA"/>
        </w:rPr>
        <w:t xml:space="preserve">Услуги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татры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камаза</w:t>
      </w:r>
      <w:proofErr w:type="spellEnd"/>
      <w:r>
        <w:rPr>
          <w:lang w:val="uk-UA"/>
        </w:rPr>
        <w:t>.</w:t>
      </w:r>
    </w:p>
    <w:p w:rsidR="00A16E15" w:rsidRPr="00A16E15" w:rsidRDefault="00A16E15">
      <w:pPr>
        <w:rPr>
          <w:lang w:val="uk-UA"/>
        </w:rPr>
      </w:pPr>
      <w:proofErr w:type="spellStart"/>
      <w:r>
        <w:rPr>
          <w:lang w:val="uk-UA"/>
        </w:rPr>
        <w:t>Перевозкии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грузов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Украине</w:t>
      </w:r>
      <w:proofErr w:type="spellEnd"/>
      <w:r>
        <w:rPr>
          <w:lang w:val="uk-UA"/>
        </w:rPr>
        <w:t xml:space="preserve"> – Рено до 40 </w:t>
      </w:r>
      <w:proofErr w:type="spellStart"/>
      <w:r>
        <w:rPr>
          <w:lang w:val="uk-UA"/>
        </w:rPr>
        <w:t>тонн</w:t>
      </w:r>
      <w:proofErr w:type="spellEnd"/>
      <w:r>
        <w:rPr>
          <w:lang w:val="uk-UA"/>
        </w:rPr>
        <w:t>.</w:t>
      </w:r>
      <w:bookmarkStart w:id="0" w:name="_GoBack"/>
      <w:bookmarkEnd w:id="0"/>
    </w:p>
    <w:sectPr w:rsidR="00A16E15" w:rsidRPr="00A1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D"/>
    <w:rsid w:val="00133002"/>
    <w:rsid w:val="00A16E15"/>
    <w:rsid w:val="00E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2018-05-16T08:56:00Z</dcterms:created>
  <dcterms:modified xsi:type="dcterms:W3CDTF">2018-05-16T09:12:00Z</dcterms:modified>
</cp:coreProperties>
</file>